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D784" w14:textId="77777777" w:rsidR="00FC6DD8" w:rsidRPr="00E4630F" w:rsidRDefault="00FC6DD8" w:rsidP="00FC6DD8">
      <w:pPr>
        <w:pStyle w:val="BodyTextIndent"/>
        <w:shd w:val="clear" w:color="auto" w:fill="C0C0C0"/>
        <w:spacing w:before="60" w:after="60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E4630F">
        <w:rPr>
          <w:b/>
          <w:sz w:val="22"/>
          <w:szCs w:val="22"/>
        </w:rPr>
        <w:t>MATRÍCULA</w:t>
      </w:r>
    </w:p>
    <w:p w14:paraId="487D8E30" w14:textId="77777777" w:rsidR="00FC6DD8" w:rsidRPr="00E4630F" w:rsidRDefault="00FC6DD8" w:rsidP="00FC6DD8">
      <w:pPr>
        <w:pStyle w:val="BodyTextIndent"/>
        <w:spacing w:before="240" w:after="60"/>
        <w:ind w:left="0"/>
        <w:jc w:val="both"/>
        <w:rPr>
          <w:b/>
          <w:sz w:val="22"/>
          <w:szCs w:val="22"/>
        </w:rPr>
      </w:pPr>
      <w:r w:rsidRPr="00E4630F">
        <w:rPr>
          <w:b/>
          <w:sz w:val="22"/>
          <w:szCs w:val="22"/>
        </w:rPr>
        <w:t xml:space="preserve">FORMALIZACIÓN DE MATRÍCULA: </w:t>
      </w:r>
      <w:r>
        <w:rPr>
          <w:sz w:val="22"/>
          <w:szCs w:val="22"/>
        </w:rPr>
        <w:t>del 17 al 24 de julio de</w:t>
      </w:r>
      <w:r w:rsidRPr="00E4630F">
        <w:rPr>
          <w:sz w:val="22"/>
          <w:szCs w:val="22"/>
        </w:rPr>
        <w:t xml:space="preserve"> 2020</w:t>
      </w:r>
    </w:p>
    <w:p w14:paraId="13C499DD" w14:textId="77777777" w:rsidR="00AF1558" w:rsidRPr="00AF1558" w:rsidRDefault="00FC6DD8" w:rsidP="00FC6DD8">
      <w:pPr>
        <w:pStyle w:val="BodyTextIndent"/>
        <w:spacing w:before="60" w:after="60"/>
        <w:ind w:left="0"/>
        <w:jc w:val="both"/>
        <w:rPr>
          <w:b/>
          <w:sz w:val="22"/>
          <w:szCs w:val="22"/>
          <w:lang w:val="en-US"/>
        </w:rPr>
      </w:pPr>
      <w:r w:rsidRPr="00E4630F">
        <w:rPr>
          <w:b/>
          <w:sz w:val="22"/>
          <w:szCs w:val="22"/>
        </w:rPr>
        <w:t xml:space="preserve">Lugar: </w:t>
      </w:r>
      <w:r>
        <w:rPr>
          <w:b/>
          <w:sz w:val="22"/>
          <w:szCs w:val="22"/>
        </w:rPr>
        <w:t>E.I AMATXI.</w:t>
      </w:r>
      <w:r w:rsidR="00AF1558">
        <w:rPr>
          <w:b/>
          <w:sz w:val="22"/>
          <w:szCs w:val="22"/>
        </w:rPr>
        <w:t xml:space="preserve"> C/ ZURIALDEA 18 GARÍNOAIN. </w:t>
      </w:r>
      <w:r w:rsidR="00AF1558" w:rsidRPr="00AF1558">
        <w:rPr>
          <w:b/>
          <w:sz w:val="22"/>
          <w:szCs w:val="22"/>
          <w:lang w:val="en-US"/>
        </w:rPr>
        <w:t>TFNO 948752112 escuela.amatxi@gmail.com</w:t>
      </w:r>
    </w:p>
    <w:p w14:paraId="784F5F44" w14:textId="77777777" w:rsidR="00FC6DD8" w:rsidRPr="00E4630F" w:rsidRDefault="00FC6DD8" w:rsidP="00FC6DD8">
      <w:pPr>
        <w:pStyle w:val="BodyTextIndent"/>
        <w:spacing w:before="60" w:after="60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Se establecerá cita previa con cada familia  para entregar la documentación. </w:t>
      </w:r>
      <w:r w:rsidRPr="00E4630F">
        <w:rPr>
          <w:b/>
          <w:sz w:val="22"/>
          <w:szCs w:val="22"/>
        </w:rPr>
        <w:t xml:space="preserve"> </w:t>
      </w:r>
    </w:p>
    <w:p w14:paraId="1806A572" w14:textId="77777777" w:rsidR="00FC6DD8" w:rsidRPr="00E4630F" w:rsidRDefault="00FC6DD8" w:rsidP="00FC6DD8">
      <w:pPr>
        <w:spacing w:before="60" w:after="60"/>
        <w:rPr>
          <w:sz w:val="22"/>
          <w:szCs w:val="22"/>
        </w:rPr>
      </w:pPr>
    </w:p>
    <w:p w14:paraId="5205D610" w14:textId="77777777" w:rsidR="00FC6DD8" w:rsidRPr="00E4630F" w:rsidRDefault="00FC6DD8" w:rsidP="00FC6DD8">
      <w:pPr>
        <w:spacing w:before="60" w:after="60"/>
        <w:rPr>
          <w:sz w:val="22"/>
          <w:szCs w:val="22"/>
        </w:rPr>
      </w:pPr>
      <w:r w:rsidRPr="00E4630F">
        <w:rPr>
          <w:sz w:val="22"/>
          <w:szCs w:val="22"/>
        </w:rPr>
        <w:t>Se deberá aportar la siguiente documentación:</w:t>
      </w:r>
    </w:p>
    <w:p w14:paraId="44F200E0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 xml:space="preserve">Fotocopia de la cartilla o tarjeta de </w:t>
      </w:r>
      <w:smartTag w:uri="urn:schemas-microsoft-com:office:smarttags" w:element="PersonName">
        <w:smartTagPr>
          <w:attr w:name="ProductID" w:val="la Seguridad Social"/>
        </w:smartTagPr>
        <w:r w:rsidRPr="00E4630F">
          <w:rPr>
            <w:sz w:val="22"/>
            <w:szCs w:val="22"/>
          </w:rPr>
          <w:t>la Seguridad Social</w:t>
        </w:r>
      </w:smartTag>
      <w:r w:rsidRPr="00E4630F">
        <w:rPr>
          <w:sz w:val="22"/>
          <w:szCs w:val="22"/>
        </w:rPr>
        <w:t xml:space="preserve"> en la que esté inscrito el niño o niña.</w:t>
      </w:r>
    </w:p>
    <w:p w14:paraId="13185BC8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Justificante de haber abonado la cuota establecida en la matricula.</w:t>
      </w:r>
      <w:r>
        <w:rPr>
          <w:sz w:val="22"/>
          <w:szCs w:val="22"/>
        </w:rPr>
        <w:t xml:space="preserve"> (No hace falta, se os pasará, en el momento de hacer la matrícula,  la cuota correspondiente al mes de julio del 2020). </w:t>
      </w:r>
    </w:p>
    <w:p w14:paraId="2885C94C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En caso de niños y niñas que residan en otra localidad, justificante de la financiación del porcentaje del módulo que le corresponde al ayuntamiento. Dicha financiación podrá correr a cargo del ayuntamiento de residencia o de la propia familia.</w:t>
      </w:r>
    </w:p>
    <w:p w14:paraId="2F882095" w14:textId="77777777" w:rsidR="00FC6DD8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5B6541">
        <w:rPr>
          <w:sz w:val="22"/>
          <w:szCs w:val="22"/>
        </w:rPr>
        <w:t xml:space="preserve">Fotocopia de la declaración de </w:t>
      </w:r>
      <w:smartTag w:uri="urn:schemas-microsoft-com:office:smarttags" w:element="PersonName">
        <w:smartTagPr>
          <w:attr w:name="ProductID" w:val="la Renta"/>
        </w:smartTagPr>
        <w:r w:rsidRPr="005B6541">
          <w:rPr>
            <w:sz w:val="22"/>
            <w:szCs w:val="22"/>
          </w:rPr>
          <w:t>la Renta</w:t>
        </w:r>
      </w:smartTag>
      <w:r w:rsidRPr="005B6541">
        <w:rPr>
          <w:sz w:val="22"/>
          <w:szCs w:val="22"/>
        </w:rPr>
        <w:t xml:space="preserve"> del año 2019 del padre y de la madre o tutores legales. En caso de no estar obligados a realizar la declaración del Impuesto sobre </w:t>
      </w:r>
      <w:smartTag w:uri="urn:schemas-microsoft-com:office:smarttags" w:element="PersonName">
        <w:smartTagPr>
          <w:attr w:name="ProductID" w:val="la Renta"/>
        </w:smartTagPr>
        <w:r w:rsidRPr="005B6541">
          <w:rPr>
            <w:sz w:val="22"/>
            <w:szCs w:val="22"/>
          </w:rPr>
          <w:t>la Renta</w:t>
        </w:r>
      </w:smartTag>
      <w:r w:rsidRPr="005B6541">
        <w:rPr>
          <w:sz w:val="22"/>
          <w:szCs w:val="22"/>
        </w:rPr>
        <w:t xml:space="preserve"> de las Personas Físicas, se deberá presentar declaración jurada  de las rentas o ingresos y/o los documentos que la entidad local titular del centro considere necesarios para determinar los ingresos familiares del año 2019.  </w:t>
      </w:r>
    </w:p>
    <w:p w14:paraId="1456C1E8" w14:textId="77777777" w:rsidR="00FC6DD8" w:rsidRPr="005B6541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5B6541">
        <w:rPr>
          <w:sz w:val="22"/>
          <w:szCs w:val="22"/>
        </w:rPr>
        <w:t>Fotocopia del número de cuenta de la entidad bancaria en donde se domiciliarán los recibos con indicación expresa del titular y número.</w:t>
      </w:r>
    </w:p>
    <w:p w14:paraId="5F59A996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 xml:space="preserve">En su caso, la información sanitaria que sea precisa para la correcta atención del niño o niña. </w:t>
      </w:r>
    </w:p>
    <w:p w14:paraId="0DCBC433" w14:textId="77777777" w:rsidR="00FC6DD8" w:rsidRPr="00E4630F" w:rsidRDefault="00FC6DD8" w:rsidP="00FC6DD8">
      <w:pPr>
        <w:spacing w:before="60" w:after="60"/>
        <w:jc w:val="both"/>
        <w:rPr>
          <w:sz w:val="22"/>
          <w:szCs w:val="22"/>
        </w:rPr>
      </w:pPr>
    </w:p>
    <w:p w14:paraId="5D3290CC" w14:textId="77777777" w:rsidR="00FC6DD8" w:rsidRPr="00E4630F" w:rsidRDefault="00FC6DD8" w:rsidP="00FC6DD8">
      <w:pPr>
        <w:pStyle w:val="Heading1"/>
        <w:shd w:val="clear" w:color="auto" w:fill="C0C0C0"/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E4630F">
        <w:rPr>
          <w:rFonts w:ascii="Times New Roman" w:hAnsi="Times New Roman" w:cs="Times New Roman"/>
          <w:sz w:val="22"/>
          <w:szCs w:val="22"/>
        </w:rPr>
        <w:t>OBSERVACIONES Y COMPROBACIÓN DE LOS DATOS</w:t>
      </w:r>
    </w:p>
    <w:p w14:paraId="77E9CBC1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24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Para formalizar la matrícula es requisito necesario que el niño o niña tenga cumplidas 16 semanas en la fecha de inicio de curso, o 12 meses cumplidos al inicio de curso en los centros donde no haya instalaciones para menores de 1 año.</w:t>
      </w:r>
    </w:p>
    <w:p w14:paraId="5F3AAFA9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Las matrículas no formalizadas en el plazo fijado supondrán la renuncia de la plaza y darán lugar a nueva adjudicación según el orden establecido en la lista de espera.</w:t>
      </w:r>
    </w:p>
    <w:p w14:paraId="6971CCAB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La formalización de la matrícula en una de las opciones solicitadas implicará la renuncia a las demás opciones del mismo centro o de cualquier otro centro de la misma localidad en aquellos municipios en que así lo establezca la entidad local titular del centro.</w:t>
      </w:r>
    </w:p>
    <w:p w14:paraId="4DC5BA00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>Si no se presenta documentación que acredite la situación que se alega, se aplicará puntuación cero en el apartado correspondiente al baremo de admisión.</w:t>
      </w:r>
    </w:p>
    <w:p w14:paraId="357D71D6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r w:rsidRPr="00E4630F">
        <w:rPr>
          <w:sz w:val="22"/>
          <w:szCs w:val="22"/>
        </w:rPr>
        <w:t xml:space="preserve">La comprobación de la inexactitud o falsedad de los datos contenidos en la solicitud o en la documentación adjunta supondrá la modificación de la puntuación correspondiente y, en su caso, la anulación de la plaza concedida. </w:t>
      </w:r>
    </w:p>
    <w:p w14:paraId="2884DE6F" w14:textId="77777777" w:rsidR="00FC6DD8" w:rsidRPr="00E4630F" w:rsidRDefault="00FC6DD8" w:rsidP="00FC6DD8">
      <w:pPr>
        <w:numPr>
          <w:ilvl w:val="0"/>
          <w:numId w:val="1"/>
        </w:numPr>
        <w:tabs>
          <w:tab w:val="num" w:pos="720"/>
        </w:tabs>
        <w:spacing w:before="60" w:after="60"/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Comisi￳n"/>
        </w:smartTagPr>
        <w:r w:rsidRPr="00E4630F">
          <w:rPr>
            <w:sz w:val="22"/>
            <w:szCs w:val="22"/>
          </w:rPr>
          <w:t>La Comisión</w:t>
        </w:r>
      </w:smartTag>
      <w:r w:rsidRPr="00E4630F">
        <w:rPr>
          <w:sz w:val="22"/>
          <w:szCs w:val="22"/>
        </w:rPr>
        <w:t xml:space="preserve"> de Selección podrá exigir en cualquier momento, la ampliación de documentación acreditativa de las diferentes circunstancias que se puntúan en el baremo de selección. </w:t>
      </w:r>
    </w:p>
    <w:p w14:paraId="0C560AF0" w14:textId="77777777" w:rsidR="00FC6DD8" w:rsidRPr="00E4630F" w:rsidRDefault="00FC6DD8" w:rsidP="00FC6DD8">
      <w:pPr>
        <w:spacing w:before="60" w:after="60"/>
        <w:jc w:val="both"/>
        <w:rPr>
          <w:sz w:val="22"/>
          <w:szCs w:val="22"/>
        </w:rPr>
      </w:pPr>
    </w:p>
    <w:p w14:paraId="5BEE5F05" w14:textId="77777777" w:rsidR="00FC6DD8" w:rsidRPr="00E4630F" w:rsidRDefault="00FC6DD8" w:rsidP="00FC6DD8">
      <w:pPr>
        <w:pStyle w:val="BodyTextIndent"/>
        <w:shd w:val="clear" w:color="auto" w:fill="C0C0C0"/>
        <w:spacing w:before="60" w:after="60"/>
        <w:ind w:left="0"/>
        <w:jc w:val="center"/>
        <w:rPr>
          <w:b/>
          <w:sz w:val="22"/>
          <w:szCs w:val="22"/>
        </w:rPr>
      </w:pPr>
      <w:r w:rsidRPr="00E4630F">
        <w:rPr>
          <w:b/>
          <w:sz w:val="22"/>
          <w:szCs w:val="22"/>
        </w:rPr>
        <w:t>TARIFAS</w:t>
      </w:r>
    </w:p>
    <w:p w14:paraId="62C027BE" w14:textId="77777777" w:rsidR="00FC6DD8" w:rsidRPr="00E4630F" w:rsidRDefault="00FC6DD8" w:rsidP="00FC6DD8">
      <w:pPr>
        <w:spacing w:before="240" w:after="60"/>
        <w:jc w:val="both"/>
        <w:rPr>
          <w:sz w:val="22"/>
          <w:szCs w:val="22"/>
        </w:rPr>
      </w:pPr>
      <w:r>
        <w:rPr>
          <w:sz w:val="22"/>
          <w:szCs w:val="22"/>
        </w:rPr>
        <w:t>Las tarifas se</w:t>
      </w:r>
      <w:r w:rsidRPr="00E4630F">
        <w:rPr>
          <w:sz w:val="22"/>
          <w:szCs w:val="22"/>
        </w:rPr>
        <w:t xml:space="preserve"> aplicarán de acuerdo con lo establecido en la normativa del Departamento de Educación reguladora de las tarifas para el curso 2020-2021. </w:t>
      </w:r>
    </w:p>
    <w:p w14:paraId="00C19791" w14:textId="77777777" w:rsidR="00527374" w:rsidRDefault="00527374"/>
    <w:sectPr w:rsidR="00527374" w:rsidSect="00527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30F5"/>
    <w:multiLevelType w:val="hybridMultilevel"/>
    <w:tmpl w:val="E30E1232"/>
    <w:lvl w:ilvl="0" w:tplc="089212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D8"/>
    <w:rsid w:val="002071F6"/>
    <w:rsid w:val="00527374"/>
    <w:rsid w:val="005F667E"/>
    <w:rsid w:val="006C26FE"/>
    <w:rsid w:val="00AF1558"/>
    <w:rsid w:val="00B119FC"/>
    <w:rsid w:val="00BB280A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AFD9F8"/>
  <w15:docId w15:val="{8F9464F7-B32C-4F0E-8305-10CB7F4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FC6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DD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BodyTextIndent">
    <w:name w:val="Body Text Indent"/>
    <w:basedOn w:val="Normal"/>
    <w:link w:val="BodyTextIndentChar"/>
    <w:rsid w:val="00FC6D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6DD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A0D434D5D874DA0A92D56F8F68803" ma:contentTypeVersion="15" ma:contentTypeDescription="Create a new document." ma:contentTypeScope="" ma:versionID="37fff3b0c6f52fd03161c37a00fb87f2">
  <xsd:schema xmlns:xsd="http://www.w3.org/2001/XMLSchema" xmlns:xs="http://www.w3.org/2001/XMLSchema" xmlns:p="http://schemas.microsoft.com/office/2006/metadata/properties" xmlns:ns3="a198e4dc-9e04-4e7d-83cd-55b685fcfeb0" xmlns:ns4="cf3d3f7f-07f9-4f67-9e82-d57091b1199b" targetNamespace="http://schemas.microsoft.com/office/2006/metadata/properties" ma:root="true" ma:fieldsID="fd18148a73e743b136a2c7ae7ab08ccc" ns3:_="" ns4:_="">
    <xsd:import namespace="a198e4dc-9e04-4e7d-83cd-55b685fcfeb0"/>
    <xsd:import namespace="cf3d3f7f-07f9-4f67-9e82-d57091b119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8e4dc-9e04-4e7d-83cd-55b685fcf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3f7f-07f9-4f67-9e82-d57091b11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3ba04b7-a742-4691-b569-1022787fdd07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9200D-BE27-45C2-84A4-1CE4B847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8e4dc-9e04-4e7d-83cd-55b685fcfeb0"/>
    <ds:schemaRef ds:uri="cf3d3f7f-07f9-4f67-9e82-d57091b1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772C-61B2-4D07-AC16-AEA016B4DD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C471C24-45F5-426D-AFA1-5A5AEFAF1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53196-70F8-4F49-9592-6BCB1CC77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amatxi</dc:creator>
  <cp:lastModifiedBy>Mikel Lizarraga</cp:lastModifiedBy>
  <cp:revision>2</cp:revision>
  <dcterms:created xsi:type="dcterms:W3CDTF">2020-07-15T20:16:00Z</dcterms:created>
  <dcterms:modified xsi:type="dcterms:W3CDTF">2020-07-15T20:16:00Z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0x010100345A0D434D5D874DA0A92D56F8F68803</vt:lpwstr>
  </property>
</Properties>
</file>